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4CF55" w14:textId="5FDD1221" w:rsidR="00F042BD" w:rsidRDefault="00F042BD" w:rsidP="00F042BD">
      <w:pPr>
        <w:pStyle w:val="NormaleWeb"/>
        <w:jc w:val="both"/>
        <w:rPr>
          <w:rStyle w:val="Enfasigrassetto"/>
          <w:rFonts w:ascii="Garamond" w:hAnsi="Garamond"/>
          <w:color w:val="000000"/>
          <w:sz w:val="22"/>
          <w:szCs w:val="22"/>
        </w:rPr>
      </w:pPr>
      <w:r w:rsidRPr="00F042BD">
        <w:rPr>
          <w:rStyle w:val="Enfasigrassetto"/>
          <w:rFonts w:ascii="Garamond" w:hAnsi="Garamond"/>
          <w:color w:val="000000"/>
          <w:sz w:val="22"/>
          <w:szCs w:val="22"/>
        </w:rPr>
        <w:t>COMUNICATO STAMPA</w:t>
      </w:r>
    </w:p>
    <w:p w14:paraId="024EA486" w14:textId="77777777" w:rsidR="00F042BD" w:rsidRPr="00F042BD" w:rsidRDefault="00F042BD" w:rsidP="00F042BD">
      <w:pPr>
        <w:pStyle w:val="NormaleWeb"/>
        <w:jc w:val="both"/>
        <w:rPr>
          <w:rFonts w:ascii="Garamond" w:hAnsi="Garamond"/>
          <w:b/>
          <w:bCs/>
          <w:color w:val="000000"/>
          <w:sz w:val="22"/>
          <w:szCs w:val="22"/>
        </w:rPr>
      </w:pPr>
    </w:p>
    <w:p w14:paraId="357B1D5E" w14:textId="7EA80BEA" w:rsidR="00F042BD" w:rsidRPr="00F042BD" w:rsidRDefault="00F042BD" w:rsidP="00F042BD">
      <w:pPr>
        <w:pStyle w:val="NormaleWeb"/>
        <w:jc w:val="both"/>
        <w:rPr>
          <w:rFonts w:ascii="Garamond" w:hAnsi="Garamond"/>
          <w:b/>
          <w:bCs/>
          <w:color w:val="000000"/>
          <w:sz w:val="36"/>
          <w:szCs w:val="36"/>
        </w:rPr>
      </w:pPr>
      <w:r>
        <w:rPr>
          <w:rStyle w:val="Enfasigrassetto"/>
          <w:rFonts w:ascii="Garamond" w:hAnsi="Garamond"/>
          <w:color w:val="000000"/>
          <w:sz w:val="36"/>
          <w:szCs w:val="36"/>
        </w:rPr>
        <w:t>S</w:t>
      </w:r>
      <w:r w:rsidRPr="00F042BD">
        <w:rPr>
          <w:rStyle w:val="Enfasigrassetto"/>
          <w:rFonts w:ascii="Garamond" w:hAnsi="Garamond"/>
          <w:color w:val="000000"/>
          <w:sz w:val="36"/>
          <w:szCs w:val="36"/>
        </w:rPr>
        <w:t>icurezza sul lavoro, a un anno dal nuovo accordo solo il 23% dei datori ha completato la formazione obbligatoria</w:t>
      </w:r>
      <w:r>
        <w:rPr>
          <w:rStyle w:val="Enfasigrassetto"/>
          <w:rFonts w:ascii="Garamond" w:hAnsi="Garamond"/>
          <w:color w:val="000000"/>
          <w:sz w:val="36"/>
          <w:szCs w:val="36"/>
        </w:rPr>
        <w:t xml:space="preserve">. </w:t>
      </w:r>
    </w:p>
    <w:p w14:paraId="29B70BEA" w14:textId="77777777" w:rsidR="00F042BD" w:rsidRPr="00F042BD" w:rsidRDefault="00F042BD" w:rsidP="00F042BD">
      <w:pPr>
        <w:pStyle w:val="NormaleWeb"/>
        <w:jc w:val="both"/>
        <w:rPr>
          <w:rFonts w:ascii="Garamond" w:hAnsi="Garamond"/>
          <w:b/>
          <w:bCs/>
          <w:color w:val="000000"/>
          <w:sz w:val="32"/>
          <w:szCs w:val="32"/>
        </w:rPr>
      </w:pPr>
      <w:r w:rsidRPr="00F042BD">
        <w:rPr>
          <w:rStyle w:val="Enfasigrassetto"/>
          <w:rFonts w:ascii="Garamond" w:hAnsi="Garamond"/>
          <w:b w:val="0"/>
          <w:bCs w:val="0"/>
          <w:color w:val="000000"/>
          <w:sz w:val="32"/>
          <w:szCs w:val="32"/>
        </w:rPr>
        <w:t>Il Libro Bianco AIFOS fotografa la prima fase di applicazione dell’Accordo Stato-Regioni: il 70% dei datori di lavoro monitorati non ha ancora completato il percorso di 16 ore. L’86% dei professionisti teme un aumento della burocrazia e il 74% rischia di vedere un sistema diverso da Regione a Regione. La formazione in presenza resta la modalità considerata più efficace dal 91% degli intervistati.</w:t>
      </w:r>
    </w:p>
    <w:p w14:paraId="6E50E93F" w14:textId="35370B04" w:rsidR="00F042BD" w:rsidRPr="00F042BD" w:rsidRDefault="00F042BD" w:rsidP="00F042BD">
      <w:pPr>
        <w:pStyle w:val="NormaleWeb"/>
        <w:numPr>
          <w:ilvl w:val="0"/>
          <w:numId w:val="8"/>
        </w:numPr>
        <w:jc w:val="both"/>
        <w:rPr>
          <w:rFonts w:ascii="Garamond" w:hAnsi="Garamond"/>
          <w:color w:val="000000"/>
          <w:sz w:val="28"/>
          <w:szCs w:val="28"/>
        </w:rPr>
      </w:pPr>
      <w:r w:rsidRPr="00F042BD">
        <w:rPr>
          <w:rStyle w:val="Enfasigrassetto"/>
          <w:rFonts w:ascii="Garamond" w:hAnsi="Garamond"/>
          <w:color w:val="000000"/>
          <w:sz w:val="28"/>
          <w:szCs w:val="28"/>
        </w:rPr>
        <w:t>Solo il 23%</w:t>
      </w:r>
      <w:r w:rsidRPr="00F042BD">
        <w:rPr>
          <w:rStyle w:val="apple-converted-space"/>
          <w:rFonts w:ascii="Garamond" w:hAnsi="Garamond"/>
          <w:color w:val="000000"/>
          <w:sz w:val="28"/>
          <w:szCs w:val="28"/>
        </w:rPr>
        <w:t> </w:t>
      </w:r>
      <w:r w:rsidRPr="00F042BD">
        <w:rPr>
          <w:rFonts w:ascii="Garamond" w:hAnsi="Garamond"/>
          <w:color w:val="000000"/>
          <w:sz w:val="28"/>
          <w:szCs w:val="28"/>
        </w:rPr>
        <w:t>degli intervistati segnala che la maggior parte dei datori di lavoro con cui collabora ha già completato il corso obbligatorio di 16 ore; per il 39% la formazione non è ancora stata programmata e per il 31% è stata programmata ma non ancora svolta.</w:t>
      </w:r>
    </w:p>
    <w:p w14:paraId="3111080B" w14:textId="0A2AA98C" w:rsidR="00F042BD" w:rsidRPr="00F042BD" w:rsidRDefault="00F042BD" w:rsidP="00F042BD">
      <w:pPr>
        <w:pStyle w:val="NormaleWeb"/>
        <w:numPr>
          <w:ilvl w:val="0"/>
          <w:numId w:val="8"/>
        </w:numPr>
        <w:jc w:val="both"/>
        <w:rPr>
          <w:rFonts w:ascii="Garamond" w:hAnsi="Garamond"/>
          <w:color w:val="000000"/>
          <w:sz w:val="28"/>
          <w:szCs w:val="28"/>
        </w:rPr>
      </w:pPr>
      <w:r w:rsidRPr="00F042BD">
        <w:rPr>
          <w:rStyle w:val="Enfasigrassetto"/>
          <w:rFonts w:ascii="Garamond" w:hAnsi="Garamond"/>
          <w:color w:val="000000"/>
          <w:sz w:val="28"/>
          <w:szCs w:val="28"/>
        </w:rPr>
        <w:t>L’86%</w:t>
      </w:r>
      <w:r w:rsidRPr="00F042BD">
        <w:rPr>
          <w:rStyle w:val="apple-converted-space"/>
          <w:rFonts w:ascii="Garamond" w:hAnsi="Garamond"/>
          <w:color w:val="000000"/>
          <w:sz w:val="28"/>
          <w:szCs w:val="28"/>
        </w:rPr>
        <w:t> </w:t>
      </w:r>
      <w:r w:rsidRPr="00F042BD">
        <w:rPr>
          <w:rFonts w:ascii="Garamond" w:hAnsi="Garamond"/>
          <w:color w:val="000000"/>
          <w:sz w:val="28"/>
          <w:szCs w:val="28"/>
        </w:rPr>
        <w:t>teme che il nuovo progetto formativo obbligatorio comporti un aumento significativo degli adempimenti burocratici, mentre solo il 41% ritiene che aziende e formatori dispongano già delle risorse e competenze necessarie.</w:t>
      </w:r>
    </w:p>
    <w:p w14:paraId="756E4A4F" w14:textId="099B42D4" w:rsidR="00F042BD" w:rsidRPr="00F042BD" w:rsidRDefault="00F042BD" w:rsidP="00F042BD">
      <w:pPr>
        <w:pStyle w:val="NormaleWeb"/>
        <w:numPr>
          <w:ilvl w:val="0"/>
          <w:numId w:val="8"/>
        </w:numPr>
        <w:jc w:val="both"/>
        <w:rPr>
          <w:rFonts w:ascii="Garamond" w:hAnsi="Garamond"/>
          <w:color w:val="000000"/>
          <w:sz w:val="28"/>
          <w:szCs w:val="28"/>
        </w:rPr>
      </w:pPr>
      <w:r w:rsidRPr="00F042BD">
        <w:rPr>
          <w:rStyle w:val="Enfasigrassetto"/>
          <w:rFonts w:ascii="Garamond" w:hAnsi="Garamond"/>
          <w:color w:val="000000"/>
          <w:sz w:val="28"/>
          <w:szCs w:val="28"/>
        </w:rPr>
        <w:t>Il 74%</w:t>
      </w:r>
      <w:r w:rsidRPr="00F042BD">
        <w:rPr>
          <w:rStyle w:val="apple-converted-space"/>
          <w:rFonts w:ascii="Garamond" w:hAnsi="Garamond"/>
          <w:color w:val="000000"/>
          <w:sz w:val="28"/>
          <w:szCs w:val="28"/>
        </w:rPr>
        <w:t> </w:t>
      </w:r>
      <w:r w:rsidRPr="00F042BD">
        <w:rPr>
          <w:rFonts w:ascii="Garamond" w:hAnsi="Garamond"/>
          <w:color w:val="000000"/>
          <w:sz w:val="28"/>
          <w:szCs w:val="28"/>
        </w:rPr>
        <w:t>degli operatori teme che le differenti regole regionali possano compromettere l’omogeneità della formazione sulla sicurezza. Intanto il 91% continua a considerare la formazione in presenza la modalità più efficace.</w:t>
      </w:r>
    </w:p>
    <w:p w14:paraId="2325C15F" w14:textId="0CF5B390" w:rsidR="00F042BD" w:rsidRPr="00F042BD" w:rsidRDefault="00F042BD" w:rsidP="00F042BD">
      <w:pPr>
        <w:pStyle w:val="NormaleWeb"/>
        <w:jc w:val="both"/>
        <w:rPr>
          <w:rFonts w:ascii="Garamond" w:hAnsi="Garamond"/>
          <w:color w:val="000000"/>
          <w:sz w:val="28"/>
          <w:szCs w:val="28"/>
        </w:rPr>
      </w:pPr>
      <w:r w:rsidRPr="00F042BD">
        <w:rPr>
          <w:rStyle w:val="Enfasigrassetto"/>
          <w:rFonts w:ascii="Garamond" w:hAnsi="Garamond"/>
          <w:color w:val="000000"/>
          <w:sz w:val="28"/>
          <w:szCs w:val="28"/>
        </w:rPr>
        <w:t>Milano, 2</w:t>
      </w:r>
      <w:r>
        <w:rPr>
          <w:rStyle w:val="Enfasigrassetto"/>
          <w:rFonts w:ascii="Garamond" w:hAnsi="Garamond"/>
          <w:color w:val="000000"/>
          <w:sz w:val="28"/>
          <w:szCs w:val="28"/>
        </w:rPr>
        <w:t>8</w:t>
      </w:r>
      <w:r w:rsidRPr="00F042BD">
        <w:rPr>
          <w:rStyle w:val="Enfasigrassetto"/>
          <w:rFonts w:ascii="Garamond" w:hAnsi="Garamond"/>
          <w:color w:val="000000"/>
          <w:sz w:val="28"/>
          <w:szCs w:val="28"/>
        </w:rPr>
        <w:t xml:space="preserve"> settembre 2026</w:t>
      </w:r>
      <w:r w:rsidRPr="00F042BD">
        <w:rPr>
          <w:rStyle w:val="apple-converted-space"/>
          <w:rFonts w:ascii="Garamond" w:hAnsi="Garamond"/>
          <w:color w:val="000000"/>
          <w:sz w:val="28"/>
          <w:szCs w:val="28"/>
        </w:rPr>
        <w:t> </w:t>
      </w:r>
      <w:r w:rsidRPr="00F042BD">
        <w:rPr>
          <w:rFonts w:ascii="Garamond" w:hAnsi="Garamond"/>
          <w:color w:val="000000"/>
          <w:sz w:val="28"/>
          <w:szCs w:val="28"/>
        </w:rPr>
        <w:t>– A un anno dall’entrata in vigore del nuovo Accordo Stato-Regioni sulla formazione in materia di salute e sicurezza sul lavoro, la riforma rischia di rimanere ancora lontana dalla sua piena applicazione. È questa una delle principali evidenze del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Libro Bianco AIFOS “Il sistema della formazione a un anno dall’Accordo Stato-Regioni 17/04/2025”</w:t>
      </w:r>
      <w:r w:rsidRPr="00F042BD">
        <w:rPr>
          <w:rFonts w:ascii="Garamond" w:hAnsi="Garamond"/>
          <w:color w:val="000000"/>
          <w:sz w:val="28"/>
          <w:szCs w:val="28"/>
        </w:rPr>
        <w:t>, realizzato sulla base di una ricerca condotta su</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874 professionisti</w:t>
      </w:r>
      <w:r w:rsidRPr="00F042BD">
        <w:rPr>
          <w:rStyle w:val="apple-converted-space"/>
          <w:rFonts w:ascii="Garamond" w:hAnsi="Garamond"/>
          <w:color w:val="000000"/>
          <w:sz w:val="28"/>
          <w:szCs w:val="28"/>
        </w:rPr>
        <w:t> </w:t>
      </w:r>
      <w:r>
        <w:rPr>
          <w:rFonts w:ascii="Garamond" w:hAnsi="Garamond"/>
          <w:color w:val="000000"/>
          <w:sz w:val="28"/>
          <w:szCs w:val="28"/>
        </w:rPr>
        <w:t>del settore</w:t>
      </w:r>
      <w:r w:rsidRPr="00F042BD">
        <w:rPr>
          <w:rFonts w:ascii="Garamond" w:hAnsi="Garamond"/>
          <w:color w:val="000000"/>
          <w:sz w:val="28"/>
          <w:szCs w:val="28"/>
        </w:rPr>
        <w:t>. Il documento sarà presentato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29 settembre al Senato della Repubblica</w:t>
      </w:r>
      <w:r w:rsidRPr="00F042BD">
        <w:rPr>
          <w:rFonts w:ascii="Garamond" w:hAnsi="Garamond"/>
          <w:color w:val="000000"/>
          <w:sz w:val="28"/>
          <w:szCs w:val="28"/>
        </w:rPr>
        <w:t>.</w:t>
      </w:r>
    </w:p>
    <w:p w14:paraId="7A7818F9" w14:textId="77777777" w:rsidR="00F042BD" w:rsidRPr="00F042BD" w:rsidRDefault="00F042BD" w:rsidP="00F042BD">
      <w:pPr>
        <w:pStyle w:val="NormaleWeb"/>
        <w:jc w:val="both"/>
        <w:rPr>
          <w:rFonts w:ascii="Garamond" w:hAnsi="Garamond"/>
          <w:color w:val="000000"/>
          <w:sz w:val="28"/>
          <w:szCs w:val="28"/>
        </w:rPr>
      </w:pPr>
      <w:r w:rsidRPr="00F042BD">
        <w:rPr>
          <w:rFonts w:ascii="Garamond" w:hAnsi="Garamond"/>
          <w:b/>
          <w:bCs/>
          <w:color w:val="000000"/>
          <w:sz w:val="28"/>
          <w:szCs w:val="28"/>
        </w:rPr>
        <w:t>Il dato che fotografa meglio la distanza tra la riforma e la sua applicazione</w:t>
      </w:r>
      <w:r w:rsidRPr="00F042BD">
        <w:rPr>
          <w:rFonts w:ascii="Garamond" w:hAnsi="Garamond"/>
          <w:color w:val="000000"/>
          <w:sz w:val="28"/>
          <w:szCs w:val="28"/>
        </w:rPr>
        <w:t xml:space="preserve"> concreta riguarda la nuova formazione obbligatoria del datore di lavoro. Il principio è largamente condiviso: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91%</w:t>
      </w:r>
      <w:r w:rsidRPr="00F042BD">
        <w:rPr>
          <w:rStyle w:val="apple-converted-space"/>
          <w:rFonts w:ascii="Garamond" w:hAnsi="Garamond"/>
          <w:color w:val="000000"/>
          <w:sz w:val="28"/>
          <w:szCs w:val="28"/>
        </w:rPr>
        <w:t> </w:t>
      </w:r>
      <w:r w:rsidRPr="00F042BD">
        <w:rPr>
          <w:rFonts w:ascii="Garamond" w:hAnsi="Garamond"/>
          <w:color w:val="000000"/>
          <w:sz w:val="28"/>
          <w:szCs w:val="28"/>
        </w:rPr>
        <w:t>degli intervistati considera questa formazione molto o abbastanza necessaria. Ma sul campo l'adesione appare ancora limitata: soltanto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23%</w:t>
      </w:r>
      <w:r w:rsidRPr="00F042BD">
        <w:rPr>
          <w:rStyle w:val="apple-converted-space"/>
          <w:rFonts w:ascii="Garamond" w:hAnsi="Garamond"/>
          <w:color w:val="000000"/>
          <w:sz w:val="28"/>
          <w:szCs w:val="28"/>
        </w:rPr>
        <w:t> </w:t>
      </w:r>
      <w:r w:rsidRPr="00F042BD">
        <w:rPr>
          <w:rFonts w:ascii="Garamond" w:hAnsi="Garamond"/>
          <w:color w:val="000000"/>
          <w:sz w:val="28"/>
          <w:szCs w:val="28"/>
        </w:rPr>
        <w:t xml:space="preserve">dichiara che la maggior parte dei datori di lavoro con cui collabora ha già completato il corso di 16 ore. </w:t>
      </w:r>
      <w:r w:rsidRPr="00F042BD">
        <w:rPr>
          <w:rFonts w:ascii="Garamond" w:hAnsi="Garamond"/>
          <w:color w:val="000000"/>
          <w:sz w:val="28"/>
          <w:szCs w:val="28"/>
        </w:rPr>
        <w:lastRenderedPageBreak/>
        <w:t>Per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39%</w:t>
      </w:r>
      <w:r w:rsidRPr="00F042BD">
        <w:rPr>
          <w:rStyle w:val="apple-converted-space"/>
          <w:rFonts w:ascii="Garamond" w:hAnsi="Garamond"/>
          <w:color w:val="000000"/>
          <w:sz w:val="28"/>
          <w:szCs w:val="28"/>
        </w:rPr>
        <w:t> </w:t>
      </w:r>
      <w:r w:rsidRPr="00F042BD">
        <w:rPr>
          <w:rFonts w:ascii="Garamond" w:hAnsi="Garamond"/>
          <w:color w:val="000000"/>
          <w:sz w:val="28"/>
          <w:szCs w:val="28"/>
        </w:rPr>
        <w:t>la formazione non è ancora stata programmata, mentre per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31%</w:t>
      </w:r>
      <w:r w:rsidRPr="00F042BD">
        <w:rPr>
          <w:rStyle w:val="apple-converted-space"/>
          <w:rFonts w:ascii="Garamond" w:hAnsi="Garamond"/>
          <w:color w:val="000000"/>
          <w:sz w:val="28"/>
          <w:szCs w:val="28"/>
        </w:rPr>
        <w:t> </w:t>
      </w:r>
      <w:r w:rsidRPr="00F042BD">
        <w:rPr>
          <w:rFonts w:ascii="Garamond" w:hAnsi="Garamond"/>
          <w:color w:val="000000"/>
          <w:sz w:val="28"/>
          <w:szCs w:val="28"/>
        </w:rPr>
        <w:t>è stata programmata per molti ma non è ancora stata svolta.</w:t>
      </w:r>
    </w:p>
    <w:p w14:paraId="6C6302E3" w14:textId="77777777" w:rsidR="00F042BD" w:rsidRPr="00F042BD" w:rsidRDefault="00F042BD" w:rsidP="00F042BD">
      <w:pPr>
        <w:pStyle w:val="NormaleWeb"/>
        <w:jc w:val="both"/>
        <w:rPr>
          <w:rFonts w:ascii="Garamond" w:hAnsi="Garamond"/>
          <w:color w:val="000000"/>
          <w:sz w:val="28"/>
          <w:szCs w:val="28"/>
        </w:rPr>
      </w:pPr>
      <w:r w:rsidRPr="00F042BD">
        <w:rPr>
          <w:rFonts w:ascii="Garamond" w:hAnsi="Garamond"/>
          <w:b/>
          <w:bCs/>
          <w:color w:val="000000"/>
          <w:sz w:val="28"/>
          <w:szCs w:val="28"/>
        </w:rPr>
        <w:t>Il paradosso</w:t>
      </w:r>
      <w:r w:rsidRPr="00F042BD">
        <w:rPr>
          <w:rFonts w:ascii="Garamond" w:hAnsi="Garamond"/>
          <w:color w:val="000000"/>
          <w:sz w:val="28"/>
          <w:szCs w:val="28"/>
        </w:rPr>
        <w:t>, evidenziato dal Libro Bianco, è dunque quello di una riforma che raccoglie un consenso molto ampio sui propri obiettivi ma che incontra maggiori difficoltà quando si passa dalla norma alla pratica. Lo stesso rapporto sottolinea come l'obbligo formativo del datore di lavoro, la progettazione dei percorsi e la verifica dell'efficacia siano condivisi nei principi, ma molto meno convincenti nella loro concreta applicabilità.</w:t>
      </w:r>
    </w:p>
    <w:p w14:paraId="2D72B72D" w14:textId="77777777" w:rsidR="00F042BD" w:rsidRPr="00F042BD" w:rsidRDefault="00F042BD" w:rsidP="00F042BD">
      <w:pPr>
        <w:pStyle w:val="NormaleWeb"/>
        <w:jc w:val="both"/>
        <w:rPr>
          <w:rFonts w:ascii="Garamond" w:hAnsi="Garamond"/>
          <w:color w:val="000000"/>
          <w:sz w:val="28"/>
          <w:szCs w:val="28"/>
        </w:rPr>
      </w:pPr>
      <w:r w:rsidRPr="00F042BD">
        <w:rPr>
          <w:rFonts w:ascii="Garamond" w:hAnsi="Garamond"/>
          <w:b/>
          <w:bCs/>
          <w:color w:val="000000"/>
          <w:sz w:val="28"/>
          <w:szCs w:val="28"/>
        </w:rPr>
        <w:t>A preoccupare gli operatori è soprattutto il rischio</w:t>
      </w:r>
      <w:r w:rsidRPr="00F042BD">
        <w:rPr>
          <w:rFonts w:ascii="Garamond" w:hAnsi="Garamond"/>
          <w:color w:val="000000"/>
          <w:sz w:val="28"/>
          <w:szCs w:val="28"/>
        </w:rPr>
        <w:t xml:space="preserve"> che la maggiore regolamentazione si traduca in un aumento degli adempimenti senza un equivalente miglioramento dell'efficacia della formazione. Sul progetto formativo obbligatorio, infatti, l'</w:t>
      </w:r>
      <w:r w:rsidRPr="00F042BD">
        <w:rPr>
          <w:rStyle w:val="Enfasigrassetto"/>
          <w:rFonts w:ascii="Garamond" w:hAnsi="Garamond"/>
          <w:color w:val="000000"/>
          <w:sz w:val="28"/>
          <w:szCs w:val="28"/>
        </w:rPr>
        <w:t>86%</w:t>
      </w:r>
      <w:r w:rsidRPr="00F042BD">
        <w:rPr>
          <w:rStyle w:val="apple-converted-space"/>
          <w:rFonts w:ascii="Garamond" w:hAnsi="Garamond"/>
          <w:color w:val="000000"/>
          <w:sz w:val="28"/>
          <w:szCs w:val="28"/>
        </w:rPr>
        <w:t> </w:t>
      </w:r>
      <w:r w:rsidRPr="00F042BD">
        <w:rPr>
          <w:rFonts w:ascii="Garamond" w:hAnsi="Garamond"/>
          <w:color w:val="000000"/>
          <w:sz w:val="28"/>
          <w:szCs w:val="28"/>
        </w:rPr>
        <w:t>degli intervistati ritiene che aumenteranno significativamente gli aspetti burocratici, mentre soltanto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41%</w:t>
      </w:r>
      <w:r w:rsidRPr="00F042BD">
        <w:rPr>
          <w:rFonts w:ascii="Garamond" w:hAnsi="Garamond"/>
          <w:color w:val="000000"/>
          <w:sz w:val="28"/>
          <w:szCs w:val="28"/>
        </w:rPr>
        <w:t>ritiene che aziende e soggetti formatori dispongano già delle competenze e delle risorse necessarie per gestire correttamente il nuovo impianto.</w:t>
      </w:r>
    </w:p>
    <w:p w14:paraId="24EA04CD" w14:textId="77777777" w:rsidR="00F042BD" w:rsidRPr="00F042BD" w:rsidRDefault="00F042BD" w:rsidP="00F042BD">
      <w:pPr>
        <w:pStyle w:val="NormaleWeb"/>
        <w:jc w:val="both"/>
        <w:rPr>
          <w:rFonts w:ascii="Garamond" w:hAnsi="Garamond"/>
          <w:color w:val="000000"/>
          <w:sz w:val="28"/>
          <w:szCs w:val="28"/>
        </w:rPr>
      </w:pPr>
      <w:r w:rsidRPr="00F042BD">
        <w:rPr>
          <w:rFonts w:ascii="Garamond" w:hAnsi="Garamond"/>
          <w:b/>
          <w:bCs/>
          <w:color w:val="000000"/>
          <w:sz w:val="28"/>
          <w:szCs w:val="28"/>
        </w:rPr>
        <w:t>Ancora più significativo è il capitolo dedicato alla verifica dell'efficacia della formazione</w:t>
      </w:r>
      <w:r w:rsidRPr="00F042BD">
        <w:rPr>
          <w:rFonts w:ascii="Garamond" w:hAnsi="Garamond"/>
          <w:color w:val="000000"/>
          <w:sz w:val="28"/>
          <w:szCs w:val="28"/>
        </w:rPr>
        <w:t>.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75%</w:t>
      </w:r>
      <w:r w:rsidRPr="00F042BD">
        <w:rPr>
          <w:rStyle w:val="apple-converted-space"/>
          <w:rFonts w:ascii="Garamond" w:hAnsi="Garamond"/>
          <w:color w:val="000000"/>
          <w:sz w:val="28"/>
          <w:szCs w:val="28"/>
        </w:rPr>
        <w:t> </w:t>
      </w:r>
      <w:r w:rsidRPr="00F042BD">
        <w:rPr>
          <w:rFonts w:ascii="Garamond" w:hAnsi="Garamond"/>
          <w:color w:val="000000"/>
          <w:sz w:val="28"/>
          <w:szCs w:val="28"/>
        </w:rPr>
        <w:t>degli intervistati la considera uno strumento utile per migliorare la qualità della formazione, ma soltanto l'</w:t>
      </w:r>
      <w:r w:rsidRPr="00F042BD">
        <w:rPr>
          <w:rStyle w:val="Enfasigrassetto"/>
          <w:rFonts w:ascii="Garamond" w:hAnsi="Garamond"/>
          <w:color w:val="000000"/>
          <w:sz w:val="28"/>
          <w:szCs w:val="28"/>
        </w:rPr>
        <w:t>11%</w:t>
      </w:r>
      <w:r w:rsidRPr="00F042BD">
        <w:rPr>
          <w:rStyle w:val="apple-converted-space"/>
          <w:rFonts w:ascii="Garamond" w:hAnsi="Garamond"/>
          <w:color w:val="000000"/>
          <w:sz w:val="28"/>
          <w:szCs w:val="28"/>
        </w:rPr>
        <w:t> </w:t>
      </w:r>
      <w:r w:rsidRPr="00F042BD">
        <w:rPr>
          <w:rFonts w:ascii="Garamond" w:hAnsi="Garamond"/>
          <w:color w:val="000000"/>
          <w:sz w:val="28"/>
          <w:szCs w:val="28"/>
        </w:rPr>
        <w:t>ritiene che le aziende abbiano realmente compreso la sua importanza e appena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27%</w:t>
      </w:r>
      <w:r w:rsidRPr="00F042BD">
        <w:rPr>
          <w:rStyle w:val="apple-converted-space"/>
          <w:rFonts w:ascii="Garamond" w:hAnsi="Garamond"/>
          <w:color w:val="000000"/>
          <w:sz w:val="28"/>
          <w:szCs w:val="28"/>
        </w:rPr>
        <w:t> </w:t>
      </w:r>
      <w:r w:rsidRPr="00F042BD">
        <w:rPr>
          <w:rFonts w:ascii="Garamond" w:hAnsi="Garamond"/>
          <w:color w:val="000000"/>
          <w:sz w:val="28"/>
          <w:szCs w:val="28"/>
        </w:rPr>
        <w:t>giudica chiara la disciplina prevista dall'Accordo.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76%</w:t>
      </w:r>
      <w:r w:rsidRPr="00F042BD">
        <w:rPr>
          <w:rStyle w:val="apple-converted-space"/>
          <w:rFonts w:ascii="Garamond" w:hAnsi="Garamond"/>
          <w:color w:val="000000"/>
          <w:sz w:val="28"/>
          <w:szCs w:val="28"/>
        </w:rPr>
        <w:t> </w:t>
      </w:r>
      <w:r w:rsidRPr="00F042BD">
        <w:rPr>
          <w:rFonts w:ascii="Garamond" w:hAnsi="Garamond"/>
          <w:color w:val="000000"/>
          <w:sz w:val="28"/>
          <w:szCs w:val="28"/>
        </w:rPr>
        <w:t>teme inoltre un eccessivo aumento della burocrazia, mentre soltanto il 28% considera le modalità previste concretamente sostenibili per le piccole e medie imprese.</w:t>
      </w:r>
    </w:p>
    <w:p w14:paraId="40C702F1" w14:textId="77777777" w:rsidR="00F042BD" w:rsidRPr="00F042BD" w:rsidRDefault="00F042BD" w:rsidP="00F042BD">
      <w:pPr>
        <w:pStyle w:val="NormaleWeb"/>
        <w:jc w:val="both"/>
        <w:rPr>
          <w:rFonts w:ascii="Garamond" w:hAnsi="Garamond"/>
          <w:color w:val="000000"/>
          <w:sz w:val="28"/>
          <w:szCs w:val="28"/>
        </w:rPr>
      </w:pPr>
      <w:r w:rsidRPr="00F042BD">
        <w:rPr>
          <w:rFonts w:ascii="Garamond" w:hAnsi="Garamond"/>
          <w:color w:val="000000"/>
          <w:sz w:val="28"/>
          <w:szCs w:val="28"/>
        </w:rPr>
        <w:t>C'è poi una seconda criticità che riguarda la tenuta nazionale del sistema.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74%</w:t>
      </w:r>
      <w:r w:rsidRPr="00F042BD">
        <w:rPr>
          <w:rStyle w:val="apple-converted-space"/>
          <w:rFonts w:ascii="Garamond" w:hAnsi="Garamond"/>
          <w:color w:val="000000"/>
          <w:sz w:val="28"/>
          <w:szCs w:val="28"/>
        </w:rPr>
        <w:t> </w:t>
      </w:r>
      <w:r w:rsidRPr="00F042BD">
        <w:rPr>
          <w:rFonts w:ascii="Garamond" w:hAnsi="Garamond"/>
          <w:color w:val="000000"/>
          <w:sz w:val="28"/>
          <w:szCs w:val="28"/>
        </w:rPr>
        <w:t>dei professionisti ritiene che differenti regolamentazioni regionali possano incidere molto o abbastanza sull'omogeneità applicativa dei percorsi formativi. Un rischio che AIFOS considera particolarmente rilevante perché potrebbe portare alla creazione di sistemi differenti da territorio a territorio, con conseguenze sulla certezza delle regole e sull'attività dei soggetti formatori.</w:t>
      </w:r>
    </w:p>
    <w:p w14:paraId="2DC8A28E" w14:textId="77777777" w:rsidR="00F042BD" w:rsidRPr="00F042BD" w:rsidRDefault="00F042BD" w:rsidP="00F042BD">
      <w:pPr>
        <w:pStyle w:val="NormaleWeb"/>
        <w:jc w:val="both"/>
        <w:rPr>
          <w:rFonts w:ascii="Garamond" w:hAnsi="Garamond"/>
          <w:color w:val="000000"/>
          <w:sz w:val="28"/>
          <w:szCs w:val="28"/>
        </w:rPr>
      </w:pPr>
      <w:r w:rsidRPr="00F042BD">
        <w:rPr>
          <w:rFonts w:ascii="Garamond" w:hAnsi="Garamond"/>
          <w:color w:val="000000"/>
          <w:sz w:val="28"/>
          <w:szCs w:val="28"/>
        </w:rPr>
        <w:t>Anche sul fronte delle modalità formative emerge un'indicazione netta. La formazione in presenza continua a essere considerata la più efficace dal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91%</w:t>
      </w:r>
      <w:r w:rsidRPr="00F042BD">
        <w:rPr>
          <w:rStyle w:val="apple-converted-space"/>
          <w:rFonts w:ascii="Garamond" w:hAnsi="Garamond"/>
          <w:color w:val="000000"/>
          <w:sz w:val="28"/>
          <w:szCs w:val="28"/>
        </w:rPr>
        <w:t> </w:t>
      </w:r>
      <w:r w:rsidRPr="00F042BD">
        <w:rPr>
          <w:rFonts w:ascii="Garamond" w:hAnsi="Garamond"/>
          <w:color w:val="000000"/>
          <w:sz w:val="28"/>
          <w:szCs w:val="28"/>
        </w:rPr>
        <w:t>degli intervistati, mentre l'e-learning viene ritenuto adeguato soprattutto per specifiche tipologie di contenuti. Le nuove metodologie – dalla realtà virtuale ai simulatori fino alla gamification – raccolgono invece un consenso significativo sul piano del potenziale: il</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78%</w:t>
      </w:r>
      <w:r w:rsidRPr="00F042BD">
        <w:rPr>
          <w:rStyle w:val="apple-converted-space"/>
          <w:rFonts w:ascii="Garamond" w:hAnsi="Garamond"/>
          <w:color w:val="000000"/>
          <w:sz w:val="28"/>
          <w:szCs w:val="28"/>
        </w:rPr>
        <w:t> </w:t>
      </w:r>
      <w:r w:rsidRPr="00F042BD">
        <w:rPr>
          <w:rFonts w:ascii="Garamond" w:hAnsi="Garamond"/>
          <w:color w:val="000000"/>
          <w:sz w:val="28"/>
          <w:szCs w:val="28"/>
        </w:rPr>
        <w:t>le considera capaci di migliorare l'efficacia della formazione e l'</w:t>
      </w:r>
      <w:r w:rsidRPr="00F042BD">
        <w:rPr>
          <w:rStyle w:val="Enfasigrassetto"/>
          <w:rFonts w:ascii="Garamond" w:hAnsi="Garamond"/>
          <w:color w:val="000000"/>
          <w:sz w:val="28"/>
          <w:szCs w:val="28"/>
        </w:rPr>
        <w:t>85%</w:t>
      </w:r>
      <w:r w:rsidRPr="00F042BD">
        <w:rPr>
          <w:rStyle w:val="apple-converted-space"/>
          <w:rFonts w:ascii="Garamond" w:hAnsi="Garamond"/>
          <w:color w:val="000000"/>
          <w:sz w:val="28"/>
          <w:szCs w:val="28"/>
        </w:rPr>
        <w:t> </w:t>
      </w:r>
      <w:r w:rsidRPr="00F042BD">
        <w:rPr>
          <w:rFonts w:ascii="Garamond" w:hAnsi="Garamond"/>
          <w:color w:val="000000"/>
          <w:sz w:val="28"/>
          <w:szCs w:val="28"/>
        </w:rPr>
        <w:t>ritiene che possano favorire un maggiore coinvolgimento. Il problema è rappresentato dalle risorse: l'</w:t>
      </w:r>
      <w:r w:rsidRPr="00F042BD">
        <w:rPr>
          <w:rStyle w:val="Enfasigrassetto"/>
          <w:rFonts w:ascii="Garamond" w:hAnsi="Garamond"/>
          <w:color w:val="000000"/>
          <w:sz w:val="28"/>
          <w:szCs w:val="28"/>
        </w:rPr>
        <w:t>89%</w:t>
      </w:r>
      <w:r w:rsidRPr="00F042BD">
        <w:rPr>
          <w:rStyle w:val="apple-converted-space"/>
          <w:rFonts w:ascii="Garamond" w:hAnsi="Garamond"/>
          <w:color w:val="000000"/>
          <w:sz w:val="28"/>
          <w:szCs w:val="28"/>
        </w:rPr>
        <w:t> </w:t>
      </w:r>
      <w:r w:rsidRPr="00F042BD">
        <w:rPr>
          <w:rFonts w:ascii="Garamond" w:hAnsi="Garamond"/>
          <w:color w:val="000000"/>
          <w:sz w:val="28"/>
          <w:szCs w:val="28"/>
        </w:rPr>
        <w:t>ritiene che oggi le aziende non dispongano ancora delle risorse economiche e organizzative necessarie per adottarle.</w:t>
      </w:r>
    </w:p>
    <w:p w14:paraId="0510F49C" w14:textId="2261462C" w:rsidR="00F042BD" w:rsidRPr="00F042BD" w:rsidRDefault="00F042BD" w:rsidP="00F042BD">
      <w:pPr>
        <w:pStyle w:val="NormaleWeb"/>
        <w:jc w:val="both"/>
        <w:rPr>
          <w:rFonts w:ascii="Garamond" w:hAnsi="Garamond"/>
          <w:i/>
          <w:iCs/>
          <w:color w:val="000000"/>
          <w:sz w:val="28"/>
          <w:szCs w:val="28"/>
        </w:rPr>
      </w:pPr>
      <w:r w:rsidRPr="00F042BD">
        <w:rPr>
          <w:rFonts w:ascii="Garamond" w:hAnsi="Garamond"/>
          <w:i/>
          <w:iCs/>
          <w:color w:val="000000"/>
          <w:sz w:val="28"/>
          <w:szCs w:val="28"/>
        </w:rPr>
        <w:lastRenderedPageBreak/>
        <w:t xml:space="preserve">“A un anno dall'entrata in vigore del nuovo Accordo Stato-Regioni abbiamo una fotografia molto chiara: i principi della riforma sono condivisi, ma tra l'obiettivo della norma e la sua applicazione concreta esiste ancora un divario significativo – </w:t>
      </w:r>
      <w:r w:rsidRPr="00F042BD">
        <w:rPr>
          <w:rFonts w:ascii="Garamond" w:hAnsi="Garamond"/>
          <w:color w:val="000000"/>
          <w:sz w:val="28"/>
          <w:szCs w:val="28"/>
        </w:rPr>
        <w:t>dichiara</w:t>
      </w:r>
      <w:r w:rsidRPr="00F042BD">
        <w:rPr>
          <w:rStyle w:val="apple-converted-space"/>
          <w:rFonts w:ascii="Garamond" w:hAnsi="Garamond"/>
          <w:color w:val="000000"/>
          <w:sz w:val="28"/>
          <w:szCs w:val="28"/>
        </w:rPr>
        <w:t> </w:t>
      </w:r>
      <w:r w:rsidRPr="00F042BD">
        <w:rPr>
          <w:rStyle w:val="Enfasigrassetto"/>
          <w:rFonts w:ascii="Garamond" w:hAnsi="Garamond"/>
          <w:color w:val="000000"/>
          <w:sz w:val="28"/>
          <w:szCs w:val="28"/>
        </w:rPr>
        <w:t>Paolo Carminati, Presidente AIFOS</w:t>
      </w:r>
      <w:r w:rsidRPr="00F042BD">
        <w:rPr>
          <w:rStyle w:val="apple-converted-space"/>
          <w:rFonts w:ascii="Garamond" w:hAnsi="Garamond"/>
          <w:i/>
          <w:iCs/>
          <w:color w:val="000000"/>
          <w:sz w:val="28"/>
          <w:szCs w:val="28"/>
        </w:rPr>
        <w:t> </w:t>
      </w:r>
      <w:r w:rsidRPr="00F042BD">
        <w:rPr>
          <w:rFonts w:ascii="Garamond" w:hAnsi="Garamond"/>
          <w:i/>
          <w:iCs/>
          <w:color w:val="000000"/>
          <w:sz w:val="28"/>
          <w:szCs w:val="28"/>
        </w:rPr>
        <w:t>–. La formazione sulla sicurezza non può trasformarsi in una sequenza di adempimenti burocratici. Il vero obiettivo deve essere modificare i comportamenti, rafforzare la cultura della prevenzione e rendere le aziende più capaci di gestire concretamente i rischi. Per questo servono regole chiare, applicate in modo uniforme sul territorio nazionale, strumenti realmente sostenibili per le imprese e una verifica dell'efficacia che misuri ciò che accade dopo il corso, non soltanto ciò che avviene durante il corso”.</w:t>
      </w:r>
    </w:p>
    <w:p w14:paraId="5E14CA67" w14:textId="135204E1" w:rsidR="00F042BD" w:rsidRPr="00F042BD" w:rsidRDefault="00F042BD" w:rsidP="00F042BD">
      <w:pPr>
        <w:pStyle w:val="NormaleWeb"/>
        <w:jc w:val="both"/>
        <w:rPr>
          <w:rFonts w:ascii="Garamond" w:hAnsi="Garamond"/>
          <w:color w:val="000000"/>
          <w:sz w:val="28"/>
          <w:szCs w:val="28"/>
        </w:rPr>
      </w:pPr>
      <w:r w:rsidRPr="00F042BD">
        <w:rPr>
          <w:rFonts w:ascii="Garamond" w:hAnsi="Garamond"/>
          <w:b/>
          <w:bCs/>
          <w:color w:val="000000"/>
          <w:sz w:val="28"/>
          <w:szCs w:val="28"/>
        </w:rPr>
        <w:t>Il Libro Bianco AIFOS</w:t>
      </w:r>
      <w:r w:rsidRPr="00F042BD">
        <w:rPr>
          <w:rFonts w:ascii="Garamond" w:hAnsi="Garamond"/>
          <w:color w:val="000000"/>
          <w:sz w:val="28"/>
          <w:szCs w:val="28"/>
        </w:rPr>
        <w:t xml:space="preserve"> propone quindi una serie di interventi rivolti a Ministero del Lavoro, Conferenza Stato-Regioni, INAIL, Regioni, CNEL, parti sociali e Parlamento. Tra le priorità indicate figurano linee guida interpretative uniformi e vincolanti, una revisione del modello formativo per il datore di lavoro, criteri operativi per la verifica dell'efficacia, campagne di sensibilizzazione e incentivi per le imprese, sostegno alle metodologie innovative e un monitoraggio strutturato dell'impatto della formazione sugli infortuni.</w:t>
      </w:r>
      <w:r>
        <w:rPr>
          <w:rFonts w:ascii="Garamond" w:hAnsi="Garamond"/>
          <w:color w:val="000000"/>
          <w:sz w:val="28"/>
          <w:szCs w:val="28"/>
        </w:rPr>
        <w:t xml:space="preserve"> </w:t>
      </w:r>
      <w:r w:rsidRPr="00F042BD">
        <w:rPr>
          <w:rFonts w:ascii="Garamond" w:hAnsi="Garamond"/>
          <w:color w:val="000000"/>
          <w:sz w:val="28"/>
          <w:szCs w:val="28"/>
        </w:rPr>
        <w:t xml:space="preserve">L'obiettivo indicato da AIFOS non è riscrivere l'Accordo, ma accompagnarne l'attuazione con strumenti capaci di colmare il divario tra gli obiettivi della riforma e la loro effettiva applicazione. </w:t>
      </w:r>
      <w:r w:rsidR="00717911">
        <w:rPr>
          <w:rFonts w:ascii="Garamond" w:hAnsi="Garamond"/>
          <w:color w:val="000000"/>
          <w:sz w:val="28"/>
          <w:szCs w:val="28"/>
        </w:rPr>
        <w:t>“</w:t>
      </w:r>
      <w:r w:rsidRPr="00F042BD">
        <w:rPr>
          <w:rFonts w:ascii="Garamond" w:hAnsi="Garamond"/>
          <w:color w:val="000000"/>
          <w:sz w:val="28"/>
          <w:szCs w:val="28"/>
        </w:rPr>
        <w:t>Semplificare – sottolinea il Libro Bianco – non significa ridurre le tutele né gli obblighi: significa costruire norme chiare, applicabili in modo uniforme su tutto il territorio nazionale, capaci di tradursi in una reale riduzione degli infortuni e in un miglioramento della cultura organizzativa delle imprese</w:t>
      </w:r>
      <w:r w:rsidR="00717911">
        <w:rPr>
          <w:rFonts w:ascii="Garamond" w:hAnsi="Garamond"/>
          <w:color w:val="000000"/>
          <w:sz w:val="28"/>
          <w:szCs w:val="28"/>
        </w:rPr>
        <w:t>”</w:t>
      </w:r>
      <w:r w:rsidRPr="00F042BD">
        <w:rPr>
          <w:rFonts w:ascii="Garamond" w:hAnsi="Garamond"/>
          <w:color w:val="000000"/>
          <w:sz w:val="28"/>
          <w:szCs w:val="28"/>
        </w:rPr>
        <w:t>.</w:t>
      </w:r>
    </w:p>
    <w:p w14:paraId="041955F9" w14:textId="77777777" w:rsidR="00940889" w:rsidRPr="00F042BD" w:rsidRDefault="00940889" w:rsidP="00F042BD">
      <w:pPr>
        <w:pStyle w:val="NormaleWeb"/>
        <w:jc w:val="both"/>
        <w:rPr>
          <w:rFonts w:ascii="Garamond" w:hAnsi="Garamond"/>
          <w:color w:val="000000"/>
          <w:sz w:val="28"/>
          <w:szCs w:val="28"/>
        </w:rPr>
      </w:pPr>
    </w:p>
    <w:p w14:paraId="0A4C8521" w14:textId="77777777" w:rsidR="00F042BD" w:rsidRPr="00F042BD" w:rsidRDefault="00F042BD" w:rsidP="00F042BD">
      <w:pPr>
        <w:pStyle w:val="NormaleWeb"/>
        <w:jc w:val="both"/>
        <w:rPr>
          <w:rFonts w:ascii="Garamond" w:hAnsi="Garamond"/>
          <w:color w:val="000000"/>
          <w:sz w:val="28"/>
          <w:szCs w:val="28"/>
        </w:rPr>
      </w:pPr>
    </w:p>
    <w:p w14:paraId="5F1FBB55" w14:textId="77777777" w:rsidR="00F042BD" w:rsidRPr="00F042BD" w:rsidRDefault="00F042BD" w:rsidP="00F042BD">
      <w:pPr>
        <w:pStyle w:val="NormaleWeb"/>
        <w:jc w:val="both"/>
        <w:rPr>
          <w:rFonts w:ascii="Garamond" w:hAnsi="Garamond"/>
          <w:color w:val="000000"/>
          <w:sz w:val="28"/>
          <w:szCs w:val="28"/>
        </w:rPr>
      </w:pPr>
    </w:p>
    <w:p w14:paraId="61EA32ED" w14:textId="77777777" w:rsidR="00F042BD" w:rsidRDefault="00F042BD" w:rsidP="00E16B60">
      <w:pPr>
        <w:pStyle w:val="NormaleWeb"/>
        <w:jc w:val="both"/>
        <w:rPr>
          <w:rFonts w:ascii="Garamond" w:hAnsi="Garamond"/>
          <w:color w:val="000000"/>
          <w:sz w:val="28"/>
          <w:szCs w:val="28"/>
        </w:rPr>
      </w:pPr>
    </w:p>
    <w:p w14:paraId="442FDC40" w14:textId="77777777" w:rsidR="00F042BD" w:rsidRPr="00C459D0" w:rsidRDefault="00F042BD" w:rsidP="00E16B60">
      <w:pPr>
        <w:pStyle w:val="NormaleWeb"/>
        <w:jc w:val="both"/>
        <w:rPr>
          <w:rFonts w:ascii="Garamond" w:hAnsi="Garamond"/>
          <w:color w:val="000000"/>
          <w:sz w:val="28"/>
          <w:szCs w:val="28"/>
        </w:rPr>
      </w:pPr>
    </w:p>
    <w:p w14:paraId="1EC4D5A6" w14:textId="77777777" w:rsidR="00E16B60" w:rsidRPr="00BF22A3" w:rsidRDefault="00E16B60" w:rsidP="00E16B60">
      <w:pPr>
        <w:jc w:val="both"/>
        <w:rPr>
          <w:rFonts w:ascii="Cambria" w:hAnsi="Cambria"/>
          <w:sz w:val="28"/>
          <w:szCs w:val="28"/>
        </w:rPr>
      </w:pPr>
      <w:r w:rsidRPr="00BF22A3">
        <w:rPr>
          <w:rFonts w:ascii="Cambria" w:hAnsi="Cambria"/>
          <w:sz w:val="28"/>
          <w:szCs w:val="28"/>
        </w:rPr>
        <w:t>______________________________</w:t>
      </w:r>
      <w:r w:rsidRPr="00BF22A3">
        <w:rPr>
          <w:rFonts w:ascii="Cambria" w:hAnsi="Cambria"/>
          <w:sz w:val="28"/>
          <w:szCs w:val="28"/>
        </w:rPr>
        <w:br/>
      </w:r>
    </w:p>
    <w:p w14:paraId="004516F4" w14:textId="77777777" w:rsidR="00E16B60" w:rsidRPr="00BF22A3" w:rsidRDefault="00E16B60" w:rsidP="00E16B60">
      <w:pPr>
        <w:jc w:val="both"/>
        <w:rPr>
          <w:rFonts w:ascii="Cambria" w:hAnsi="Cambria"/>
          <w:b/>
          <w:bCs/>
          <w:sz w:val="28"/>
          <w:szCs w:val="28"/>
        </w:rPr>
      </w:pPr>
      <w:r w:rsidRPr="00BF22A3">
        <w:rPr>
          <w:rFonts w:ascii="Cambria" w:hAnsi="Cambria"/>
          <w:b/>
          <w:bCs/>
          <w:sz w:val="28"/>
          <w:szCs w:val="28"/>
        </w:rPr>
        <w:t>Per contatti stampa</w:t>
      </w:r>
    </w:p>
    <w:p w14:paraId="758E335A" w14:textId="77777777" w:rsidR="00E16B60" w:rsidRPr="00BF22A3" w:rsidRDefault="00E16B60" w:rsidP="00E16B60">
      <w:pPr>
        <w:jc w:val="both"/>
        <w:rPr>
          <w:rFonts w:ascii="Cambria" w:hAnsi="Cambria"/>
          <w:sz w:val="28"/>
          <w:szCs w:val="28"/>
        </w:rPr>
      </w:pPr>
      <w:r w:rsidRPr="00BF22A3">
        <w:rPr>
          <w:rFonts w:ascii="Cambria" w:hAnsi="Cambria"/>
          <w:sz w:val="28"/>
          <w:szCs w:val="28"/>
        </w:rPr>
        <w:t>Filippo Di Nardo</w:t>
      </w:r>
    </w:p>
    <w:p w14:paraId="6B55040C" w14:textId="77777777" w:rsidR="00E16B60" w:rsidRPr="00BF22A3" w:rsidRDefault="00E16B60" w:rsidP="00E16B60">
      <w:pPr>
        <w:jc w:val="both"/>
        <w:rPr>
          <w:rFonts w:ascii="Cambria" w:hAnsi="Cambria"/>
          <w:sz w:val="28"/>
          <w:szCs w:val="28"/>
        </w:rPr>
      </w:pPr>
      <w:r w:rsidRPr="00BF22A3">
        <w:rPr>
          <w:rFonts w:ascii="Cambria" w:hAnsi="Cambria"/>
          <w:sz w:val="28"/>
          <w:szCs w:val="28"/>
        </w:rPr>
        <w:t>Responsabile Ufficio Stampa Ai</w:t>
      </w:r>
      <w:r>
        <w:rPr>
          <w:rFonts w:ascii="Cambria" w:hAnsi="Cambria"/>
          <w:sz w:val="28"/>
          <w:szCs w:val="28"/>
        </w:rPr>
        <w:t>fos</w:t>
      </w:r>
    </w:p>
    <w:p w14:paraId="37892E6E" w14:textId="77777777" w:rsidR="00E16B60" w:rsidRPr="00BF22A3" w:rsidRDefault="00E16B60" w:rsidP="00E16B60">
      <w:pPr>
        <w:jc w:val="both"/>
        <w:rPr>
          <w:rFonts w:ascii="Cambria" w:hAnsi="Cambria"/>
          <w:sz w:val="28"/>
          <w:szCs w:val="28"/>
        </w:rPr>
      </w:pPr>
      <w:r w:rsidRPr="00BF22A3">
        <w:rPr>
          <w:rFonts w:ascii="Cambria" w:hAnsi="Cambria"/>
          <w:sz w:val="28"/>
          <w:szCs w:val="28"/>
        </w:rPr>
        <w:t xml:space="preserve">Mail: </w:t>
      </w:r>
      <w:hyperlink r:id="rId8" w:history="1">
        <w:r w:rsidRPr="00BF22A3">
          <w:rPr>
            <w:rStyle w:val="Collegamentoipertestuale"/>
            <w:rFonts w:ascii="Cambria" w:hAnsi="Cambria"/>
            <w:sz w:val="28"/>
            <w:szCs w:val="28"/>
          </w:rPr>
          <w:t>ufficiostampa@aifos.it</w:t>
        </w:r>
      </w:hyperlink>
    </w:p>
    <w:p w14:paraId="02255445" w14:textId="3CB19BF7" w:rsidR="00E16B60" w:rsidRPr="00BF22A3" w:rsidRDefault="00E16B60" w:rsidP="00E16B60">
      <w:pPr>
        <w:jc w:val="both"/>
        <w:rPr>
          <w:rFonts w:ascii="Cambria" w:hAnsi="Cambria"/>
          <w:sz w:val="28"/>
          <w:szCs w:val="28"/>
        </w:rPr>
      </w:pPr>
      <w:r w:rsidRPr="00BF22A3">
        <w:rPr>
          <w:rFonts w:ascii="Cambria" w:hAnsi="Cambria"/>
          <w:sz w:val="28"/>
          <w:szCs w:val="28"/>
        </w:rPr>
        <w:t>Cell. 334 8014524</w:t>
      </w:r>
    </w:p>
    <w:p w14:paraId="6D1E973B" w14:textId="77777777" w:rsidR="00E16B60" w:rsidRPr="00BF22A3" w:rsidRDefault="00E16B60" w:rsidP="00E16B60">
      <w:pPr>
        <w:pBdr>
          <w:bottom w:val="single" w:sz="12" w:space="1" w:color="auto"/>
        </w:pBdr>
        <w:jc w:val="both"/>
        <w:rPr>
          <w:rFonts w:ascii="Cambria" w:hAnsi="Cambria"/>
          <w:sz w:val="28"/>
          <w:szCs w:val="28"/>
        </w:rPr>
      </w:pPr>
    </w:p>
    <w:p w14:paraId="499CAD2B" w14:textId="2948FD83" w:rsidR="00E16B60" w:rsidRPr="00275CCE" w:rsidRDefault="00E16B60" w:rsidP="00E16B60">
      <w:pPr>
        <w:jc w:val="both"/>
        <w:rPr>
          <w:rFonts w:ascii="Aptos" w:hAnsi="Aptos"/>
        </w:rPr>
      </w:pPr>
      <w:r w:rsidRPr="00BF22A3">
        <w:rPr>
          <w:rFonts w:ascii="Cambria" w:hAnsi="Cambria"/>
        </w:rPr>
        <w:t>Ai</w:t>
      </w:r>
      <w:r>
        <w:rPr>
          <w:rFonts w:ascii="Cambria" w:hAnsi="Cambria"/>
        </w:rPr>
        <w:t>fos</w:t>
      </w:r>
      <w:r w:rsidRPr="00BF22A3">
        <w:rPr>
          <w:rFonts w:ascii="Cambria" w:hAnsi="Cambria"/>
        </w:rPr>
        <w:t>, Associazione Italiana Formatori ed Operatori della Sicurezza sul Lavoro, è un’associazione sindacale datoriale e professionale costituita in base all’art. 39 della Costituzione che rappresenta aziende e singoli formatori che hanno tra gli scopi quello della formazione. Organizzazione di riferimento in Italia per quanto attiene alla formazione nell’ambito di salute e sicurezza nei luoghi di lavoro, è attiva da oltre 20 anni e associa circa 2500 tra liberi professionisti ed aziende operanti nel settore della formazione e della consulenza. Il focus principale dell’associazione è la formazione e l’aggiornamento dei formatori e di tutte le figure professionali che operano nel campo della prevenzione. Il motto "Se ci scambiamo una moneta, avremo entrambi una moneta. Se ci scambiamo un'idea, avremo entrambi due idee" ricalca il principio fondante dell'associazione, ovvero la condivisione di conoscenze e competenze tra i suoi associati affinché il loro operato sia sempre più improntato a qualità, capacità e responsabilità.</w:t>
      </w:r>
    </w:p>
    <w:p w14:paraId="106FD6B9" w14:textId="1B7B34DF" w:rsidR="00544B3C" w:rsidRPr="00275CCE" w:rsidRDefault="00544B3C" w:rsidP="00544B3C">
      <w:pPr>
        <w:tabs>
          <w:tab w:val="left" w:pos="3505"/>
        </w:tabs>
        <w:rPr>
          <w:rFonts w:ascii="Aptos" w:hAnsi="Aptos"/>
        </w:rPr>
      </w:pPr>
      <w:r w:rsidRPr="00275CCE">
        <w:rPr>
          <w:rFonts w:ascii="Aptos" w:hAnsi="Aptos"/>
        </w:rPr>
        <w:t xml:space="preserve"> </w:t>
      </w:r>
    </w:p>
    <w:sectPr w:rsidR="00544B3C" w:rsidRPr="00275CCE" w:rsidSect="00DC0433">
      <w:headerReference w:type="default" r:id="rId9"/>
      <w:footerReference w:type="default" r:id="rId10"/>
      <w:pgSz w:w="11906" w:h="16838"/>
      <w:pgMar w:top="2410" w:right="1134" w:bottom="212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53FA7" w14:textId="77777777" w:rsidR="008B5625" w:rsidRDefault="008B5625" w:rsidP="00372F04">
      <w:r>
        <w:separator/>
      </w:r>
    </w:p>
  </w:endnote>
  <w:endnote w:type="continuationSeparator" w:id="0">
    <w:p w14:paraId="04BC8333" w14:textId="77777777" w:rsidR="008B5625" w:rsidRDefault="008B5625" w:rsidP="00372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12D06" w14:textId="600F18B6" w:rsidR="00372F04" w:rsidRDefault="000C6624" w:rsidP="00872642">
    <w:pPr>
      <w:pStyle w:val="Pidipagina"/>
      <w:tabs>
        <w:tab w:val="clear" w:pos="9638"/>
        <w:tab w:val="left" w:pos="9498"/>
      </w:tabs>
      <w:ind w:left="-1134"/>
    </w:pPr>
    <w:r>
      <w:rPr>
        <w:noProof/>
        <w:lang w:eastAsia="it-IT"/>
      </w:rPr>
      <w:drawing>
        <wp:inline distT="0" distB="0" distL="0" distR="0" wp14:anchorId="2F78B20C" wp14:editId="57C5DA58">
          <wp:extent cx="7539406" cy="1319396"/>
          <wp:effectExtent l="0" t="0" r="4445" b="0"/>
          <wp:docPr id="6356364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3646" name="Immagin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9406" cy="131939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A742B" w14:textId="77777777" w:rsidR="008B5625" w:rsidRDefault="008B5625" w:rsidP="00372F04">
      <w:r>
        <w:separator/>
      </w:r>
    </w:p>
  </w:footnote>
  <w:footnote w:type="continuationSeparator" w:id="0">
    <w:p w14:paraId="51E4E0E0" w14:textId="77777777" w:rsidR="008B5625" w:rsidRDefault="008B5625" w:rsidP="00372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51F5" w14:textId="7798DB64" w:rsidR="008F3905" w:rsidRDefault="000C6624" w:rsidP="000C6624">
    <w:pPr>
      <w:pStyle w:val="Intestazione"/>
      <w:tabs>
        <w:tab w:val="left" w:pos="9498"/>
      </w:tabs>
      <w:ind w:left="-1134"/>
    </w:pPr>
    <w:r>
      <w:rPr>
        <w:noProof/>
      </w:rPr>
      <w:drawing>
        <wp:inline distT="0" distB="0" distL="0" distR="0" wp14:anchorId="1DD42D9B" wp14:editId="501B81F5">
          <wp:extent cx="7575714" cy="1401553"/>
          <wp:effectExtent l="0" t="0" r="6350" b="8255"/>
          <wp:docPr id="656106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06579" name="Immagin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5714" cy="14015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F6B00"/>
    <w:multiLevelType w:val="hybridMultilevel"/>
    <w:tmpl w:val="5686BDB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3D0A79CE"/>
    <w:multiLevelType w:val="hybridMultilevel"/>
    <w:tmpl w:val="CE145CE4"/>
    <w:lvl w:ilvl="0" w:tplc="04100001">
      <w:start w:val="1"/>
      <w:numFmt w:val="bullet"/>
      <w:lvlText w:val=""/>
      <w:lvlJc w:val="left"/>
      <w:pPr>
        <w:ind w:left="720" w:hanging="360"/>
      </w:pPr>
      <w:rPr>
        <w:rFonts w:ascii="Symbol" w:hAnsi="Symbol" w:hint="default"/>
        <w:b w:val="0"/>
        <w:i/>
        <w:color w:val="000000" w:themeColor="tex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CC0733"/>
    <w:multiLevelType w:val="hybridMultilevel"/>
    <w:tmpl w:val="0234E792"/>
    <w:lvl w:ilvl="0" w:tplc="04100001">
      <w:start w:val="1"/>
      <w:numFmt w:val="bullet"/>
      <w:lvlText w:val=""/>
      <w:lvlJc w:val="left"/>
      <w:pPr>
        <w:ind w:left="1770" w:hanging="360"/>
      </w:pPr>
      <w:rPr>
        <w:rFonts w:ascii="Symbol" w:hAnsi="Symbol" w:hint="default"/>
      </w:rPr>
    </w:lvl>
    <w:lvl w:ilvl="1" w:tplc="04100003" w:tentative="1">
      <w:start w:val="1"/>
      <w:numFmt w:val="bullet"/>
      <w:lvlText w:val="o"/>
      <w:lvlJc w:val="left"/>
      <w:pPr>
        <w:ind w:left="2490" w:hanging="360"/>
      </w:pPr>
      <w:rPr>
        <w:rFonts w:ascii="Courier New" w:hAnsi="Courier New" w:cs="Courier New" w:hint="default"/>
      </w:rPr>
    </w:lvl>
    <w:lvl w:ilvl="2" w:tplc="04100005" w:tentative="1">
      <w:start w:val="1"/>
      <w:numFmt w:val="bullet"/>
      <w:lvlText w:val=""/>
      <w:lvlJc w:val="left"/>
      <w:pPr>
        <w:ind w:left="3210" w:hanging="360"/>
      </w:pPr>
      <w:rPr>
        <w:rFonts w:ascii="Wingdings" w:hAnsi="Wingdings" w:hint="default"/>
      </w:rPr>
    </w:lvl>
    <w:lvl w:ilvl="3" w:tplc="04100001" w:tentative="1">
      <w:start w:val="1"/>
      <w:numFmt w:val="bullet"/>
      <w:lvlText w:val=""/>
      <w:lvlJc w:val="left"/>
      <w:pPr>
        <w:ind w:left="3930" w:hanging="360"/>
      </w:pPr>
      <w:rPr>
        <w:rFonts w:ascii="Symbol" w:hAnsi="Symbol" w:hint="default"/>
      </w:rPr>
    </w:lvl>
    <w:lvl w:ilvl="4" w:tplc="04100003" w:tentative="1">
      <w:start w:val="1"/>
      <w:numFmt w:val="bullet"/>
      <w:lvlText w:val="o"/>
      <w:lvlJc w:val="left"/>
      <w:pPr>
        <w:ind w:left="4650" w:hanging="360"/>
      </w:pPr>
      <w:rPr>
        <w:rFonts w:ascii="Courier New" w:hAnsi="Courier New" w:cs="Courier New" w:hint="default"/>
      </w:rPr>
    </w:lvl>
    <w:lvl w:ilvl="5" w:tplc="04100005" w:tentative="1">
      <w:start w:val="1"/>
      <w:numFmt w:val="bullet"/>
      <w:lvlText w:val=""/>
      <w:lvlJc w:val="left"/>
      <w:pPr>
        <w:ind w:left="5370" w:hanging="360"/>
      </w:pPr>
      <w:rPr>
        <w:rFonts w:ascii="Wingdings" w:hAnsi="Wingdings" w:hint="default"/>
      </w:rPr>
    </w:lvl>
    <w:lvl w:ilvl="6" w:tplc="04100001" w:tentative="1">
      <w:start w:val="1"/>
      <w:numFmt w:val="bullet"/>
      <w:lvlText w:val=""/>
      <w:lvlJc w:val="left"/>
      <w:pPr>
        <w:ind w:left="6090" w:hanging="360"/>
      </w:pPr>
      <w:rPr>
        <w:rFonts w:ascii="Symbol" w:hAnsi="Symbol" w:hint="default"/>
      </w:rPr>
    </w:lvl>
    <w:lvl w:ilvl="7" w:tplc="04100003" w:tentative="1">
      <w:start w:val="1"/>
      <w:numFmt w:val="bullet"/>
      <w:lvlText w:val="o"/>
      <w:lvlJc w:val="left"/>
      <w:pPr>
        <w:ind w:left="6810" w:hanging="360"/>
      </w:pPr>
      <w:rPr>
        <w:rFonts w:ascii="Courier New" w:hAnsi="Courier New" w:cs="Courier New" w:hint="default"/>
      </w:rPr>
    </w:lvl>
    <w:lvl w:ilvl="8" w:tplc="04100005" w:tentative="1">
      <w:start w:val="1"/>
      <w:numFmt w:val="bullet"/>
      <w:lvlText w:val=""/>
      <w:lvlJc w:val="left"/>
      <w:pPr>
        <w:ind w:left="7530" w:hanging="360"/>
      </w:pPr>
      <w:rPr>
        <w:rFonts w:ascii="Wingdings" w:hAnsi="Wingdings" w:hint="default"/>
      </w:rPr>
    </w:lvl>
  </w:abstractNum>
  <w:abstractNum w:abstractNumId="3" w15:restartNumberingAfterBreak="0">
    <w:nsid w:val="3F753B94"/>
    <w:multiLevelType w:val="hybridMultilevel"/>
    <w:tmpl w:val="AD7CEBF2"/>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 w15:restartNumberingAfterBreak="0">
    <w:nsid w:val="403277F9"/>
    <w:multiLevelType w:val="hybridMultilevel"/>
    <w:tmpl w:val="C39237B0"/>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5" w15:restartNumberingAfterBreak="0">
    <w:nsid w:val="5AA53461"/>
    <w:multiLevelType w:val="hybridMultilevel"/>
    <w:tmpl w:val="301CF9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43101DF"/>
    <w:multiLevelType w:val="hybridMultilevel"/>
    <w:tmpl w:val="A3E88C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87483398">
    <w:abstractNumId w:val="2"/>
  </w:num>
  <w:num w:numId="2" w16cid:durableId="2068844231">
    <w:abstractNumId w:val="3"/>
  </w:num>
  <w:num w:numId="3" w16cid:durableId="2072850740">
    <w:abstractNumId w:val="4"/>
  </w:num>
  <w:num w:numId="4" w16cid:durableId="1172332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5528028">
    <w:abstractNumId w:val="5"/>
  </w:num>
  <w:num w:numId="6" w16cid:durableId="123698612">
    <w:abstractNumId w:val="1"/>
  </w:num>
  <w:num w:numId="7" w16cid:durableId="610237841">
    <w:abstractNumId w:val="0"/>
  </w:num>
  <w:num w:numId="8" w16cid:durableId="2497805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F04"/>
    <w:rsid w:val="0003101D"/>
    <w:rsid w:val="00075BDF"/>
    <w:rsid w:val="000800DF"/>
    <w:rsid w:val="000A542A"/>
    <w:rsid w:val="000C6624"/>
    <w:rsid w:val="000C6C41"/>
    <w:rsid w:val="000E086C"/>
    <w:rsid w:val="001047C9"/>
    <w:rsid w:val="00135B47"/>
    <w:rsid w:val="001905E1"/>
    <w:rsid w:val="001945CA"/>
    <w:rsid w:val="001B4C4C"/>
    <w:rsid w:val="001E09A4"/>
    <w:rsid w:val="002233E2"/>
    <w:rsid w:val="00251D4E"/>
    <w:rsid w:val="002644F9"/>
    <w:rsid w:val="00273027"/>
    <w:rsid w:val="00275CCE"/>
    <w:rsid w:val="002826E2"/>
    <w:rsid w:val="002867E6"/>
    <w:rsid w:val="00287ACB"/>
    <w:rsid w:val="002A126E"/>
    <w:rsid w:val="002A3527"/>
    <w:rsid w:val="002B0C38"/>
    <w:rsid w:val="002B10B5"/>
    <w:rsid w:val="002B586F"/>
    <w:rsid w:val="002D6CAB"/>
    <w:rsid w:val="002E4197"/>
    <w:rsid w:val="002E72ED"/>
    <w:rsid w:val="003102D8"/>
    <w:rsid w:val="0032075C"/>
    <w:rsid w:val="00347742"/>
    <w:rsid w:val="00372F04"/>
    <w:rsid w:val="003739F6"/>
    <w:rsid w:val="003A7532"/>
    <w:rsid w:val="003C2F41"/>
    <w:rsid w:val="00416F68"/>
    <w:rsid w:val="00425C10"/>
    <w:rsid w:val="004421F4"/>
    <w:rsid w:val="004517E4"/>
    <w:rsid w:val="00465B26"/>
    <w:rsid w:val="0049400F"/>
    <w:rsid w:val="004D4AC8"/>
    <w:rsid w:val="00502E79"/>
    <w:rsid w:val="00511B6A"/>
    <w:rsid w:val="00544B3C"/>
    <w:rsid w:val="00594FC0"/>
    <w:rsid w:val="005F0BA4"/>
    <w:rsid w:val="006123E0"/>
    <w:rsid w:val="006406C0"/>
    <w:rsid w:val="006718C7"/>
    <w:rsid w:val="006769A1"/>
    <w:rsid w:val="006F1B28"/>
    <w:rsid w:val="00717911"/>
    <w:rsid w:val="00774981"/>
    <w:rsid w:val="0077579E"/>
    <w:rsid w:val="007C4CB1"/>
    <w:rsid w:val="007E26F9"/>
    <w:rsid w:val="007E6AFF"/>
    <w:rsid w:val="00872642"/>
    <w:rsid w:val="00885FE5"/>
    <w:rsid w:val="00895712"/>
    <w:rsid w:val="008B4E0B"/>
    <w:rsid w:val="008B5625"/>
    <w:rsid w:val="008E73D8"/>
    <w:rsid w:val="008F3905"/>
    <w:rsid w:val="00905685"/>
    <w:rsid w:val="00940889"/>
    <w:rsid w:val="00974788"/>
    <w:rsid w:val="00993A0A"/>
    <w:rsid w:val="009949E7"/>
    <w:rsid w:val="009D1882"/>
    <w:rsid w:val="009D5B87"/>
    <w:rsid w:val="00A257C9"/>
    <w:rsid w:val="00A45413"/>
    <w:rsid w:val="00A61210"/>
    <w:rsid w:val="00A70826"/>
    <w:rsid w:val="00A954B3"/>
    <w:rsid w:val="00AA78CB"/>
    <w:rsid w:val="00AF662C"/>
    <w:rsid w:val="00B10D16"/>
    <w:rsid w:val="00B20240"/>
    <w:rsid w:val="00B203E6"/>
    <w:rsid w:val="00B27BD7"/>
    <w:rsid w:val="00B43A52"/>
    <w:rsid w:val="00B469A8"/>
    <w:rsid w:val="00B7265F"/>
    <w:rsid w:val="00B84B74"/>
    <w:rsid w:val="00BD24FC"/>
    <w:rsid w:val="00BE4BDA"/>
    <w:rsid w:val="00C25087"/>
    <w:rsid w:val="00C52D42"/>
    <w:rsid w:val="00C649B5"/>
    <w:rsid w:val="00C71DAF"/>
    <w:rsid w:val="00CB0EC3"/>
    <w:rsid w:val="00CE7215"/>
    <w:rsid w:val="00D41E96"/>
    <w:rsid w:val="00D52151"/>
    <w:rsid w:val="00D55FD8"/>
    <w:rsid w:val="00D93A2F"/>
    <w:rsid w:val="00DC0433"/>
    <w:rsid w:val="00DD72A6"/>
    <w:rsid w:val="00DD752A"/>
    <w:rsid w:val="00DF1A5D"/>
    <w:rsid w:val="00DF5068"/>
    <w:rsid w:val="00E01F2E"/>
    <w:rsid w:val="00E02D41"/>
    <w:rsid w:val="00E05E1D"/>
    <w:rsid w:val="00E16B60"/>
    <w:rsid w:val="00E25DCA"/>
    <w:rsid w:val="00E325A5"/>
    <w:rsid w:val="00E40166"/>
    <w:rsid w:val="00E5163A"/>
    <w:rsid w:val="00E52BF2"/>
    <w:rsid w:val="00E910B7"/>
    <w:rsid w:val="00EA217D"/>
    <w:rsid w:val="00EA3C77"/>
    <w:rsid w:val="00EA5F0F"/>
    <w:rsid w:val="00EB7EBE"/>
    <w:rsid w:val="00EC76AD"/>
    <w:rsid w:val="00F042BD"/>
    <w:rsid w:val="00F14D48"/>
    <w:rsid w:val="00F6512F"/>
    <w:rsid w:val="00F651C8"/>
    <w:rsid w:val="00FE52B7"/>
    <w:rsid w:val="00FF08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995BC"/>
  <w15:chartTrackingRefBased/>
  <w15:docId w15:val="{873E03E7-2AA9-4341-8880-68B44F27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1F2E"/>
    <w:pPr>
      <w:spacing w:after="0" w:line="240" w:lineRule="auto"/>
    </w:pPr>
    <w:rPr>
      <w:rFonts w:ascii="Times New Roman" w:eastAsia="Times New Roman" w:hAnsi="Times New Roman" w:cs="Times New Roman"/>
      <w:sz w:val="24"/>
      <w:szCs w:val="24"/>
    </w:rPr>
  </w:style>
  <w:style w:type="paragraph" w:styleId="Titolo1">
    <w:name w:val="heading 1"/>
    <w:basedOn w:val="Normale"/>
    <w:next w:val="Normale"/>
    <w:link w:val="Titolo1Carattere"/>
    <w:uiPriority w:val="9"/>
    <w:qFormat/>
    <w:rsid w:val="00275C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275CC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72F04"/>
    <w:pPr>
      <w:tabs>
        <w:tab w:val="center" w:pos="4819"/>
        <w:tab w:val="right" w:pos="9638"/>
      </w:tabs>
    </w:pPr>
  </w:style>
  <w:style w:type="character" w:customStyle="1" w:styleId="IntestazioneCarattere">
    <w:name w:val="Intestazione Carattere"/>
    <w:basedOn w:val="Carpredefinitoparagrafo"/>
    <w:link w:val="Intestazione"/>
    <w:uiPriority w:val="99"/>
    <w:rsid w:val="00372F04"/>
  </w:style>
  <w:style w:type="paragraph" w:styleId="Pidipagina">
    <w:name w:val="footer"/>
    <w:basedOn w:val="Normale"/>
    <w:link w:val="PidipaginaCarattere"/>
    <w:uiPriority w:val="99"/>
    <w:unhideWhenUsed/>
    <w:rsid w:val="00372F04"/>
    <w:pPr>
      <w:tabs>
        <w:tab w:val="center" w:pos="4819"/>
        <w:tab w:val="right" w:pos="9638"/>
      </w:tabs>
    </w:pPr>
  </w:style>
  <w:style w:type="character" w:customStyle="1" w:styleId="PidipaginaCarattere">
    <w:name w:val="Piè di pagina Carattere"/>
    <w:basedOn w:val="Carpredefinitoparagrafo"/>
    <w:link w:val="Pidipagina"/>
    <w:uiPriority w:val="99"/>
    <w:rsid w:val="00372F04"/>
  </w:style>
  <w:style w:type="paragraph" w:styleId="Paragrafoelenco">
    <w:name w:val="List Paragraph"/>
    <w:basedOn w:val="Normale"/>
    <w:uiPriority w:val="34"/>
    <w:qFormat/>
    <w:rsid w:val="00E01F2E"/>
    <w:pPr>
      <w:ind w:left="720"/>
      <w:contextualSpacing/>
    </w:pPr>
  </w:style>
  <w:style w:type="paragraph" w:styleId="NormaleWeb">
    <w:name w:val="Normal (Web)"/>
    <w:basedOn w:val="Normale"/>
    <w:uiPriority w:val="99"/>
    <w:unhideWhenUsed/>
    <w:rsid w:val="00E01F2E"/>
    <w:pPr>
      <w:spacing w:before="100" w:beforeAutospacing="1" w:after="100" w:afterAutospacing="1"/>
    </w:pPr>
    <w:rPr>
      <w:lang w:eastAsia="it-IT"/>
    </w:rPr>
  </w:style>
  <w:style w:type="table" w:styleId="Grigliatabella">
    <w:name w:val="Table Grid"/>
    <w:basedOn w:val="Tabellanormale"/>
    <w:uiPriority w:val="39"/>
    <w:rsid w:val="009D1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6769A1"/>
    <w:pPr>
      <w:widowControl w:val="0"/>
      <w:suppressAutoHyphens/>
      <w:ind w:left="720"/>
    </w:pPr>
    <w:rPr>
      <w:rFonts w:eastAsia="Arial Unicode MS"/>
      <w:kern w:val="2"/>
    </w:rPr>
  </w:style>
  <w:style w:type="paragraph" w:styleId="Nessunaspaziatura">
    <w:name w:val="No Spacing"/>
    <w:uiPriority w:val="1"/>
    <w:qFormat/>
    <w:rsid w:val="00275CCE"/>
    <w:pPr>
      <w:spacing w:after="0" w:line="240" w:lineRule="auto"/>
    </w:pPr>
    <w:rPr>
      <w:rFonts w:ascii="Times New Roman" w:eastAsia="Times New Roman" w:hAnsi="Times New Roman" w:cs="Times New Roman"/>
      <w:sz w:val="24"/>
      <w:szCs w:val="24"/>
    </w:rPr>
  </w:style>
  <w:style w:type="character" w:customStyle="1" w:styleId="Titolo1Carattere">
    <w:name w:val="Titolo 1 Carattere"/>
    <w:basedOn w:val="Carpredefinitoparagrafo"/>
    <w:link w:val="Titolo1"/>
    <w:uiPriority w:val="9"/>
    <w:rsid w:val="00275CCE"/>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275CCE"/>
    <w:rPr>
      <w:rFonts w:asciiTheme="majorHAnsi" w:eastAsiaTheme="majorEastAsia" w:hAnsiTheme="majorHAnsi" w:cstheme="majorBidi"/>
      <w:color w:val="2E74B5" w:themeColor="accent1" w:themeShade="BF"/>
      <w:sz w:val="26"/>
      <w:szCs w:val="26"/>
    </w:rPr>
  </w:style>
  <w:style w:type="paragraph" w:styleId="Titolo">
    <w:name w:val="Title"/>
    <w:basedOn w:val="Normale"/>
    <w:next w:val="Normale"/>
    <w:link w:val="TitoloCarattere"/>
    <w:uiPriority w:val="10"/>
    <w:qFormat/>
    <w:rsid w:val="00275CCE"/>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75CCE"/>
    <w:rPr>
      <w:rFonts w:asciiTheme="majorHAnsi" w:eastAsiaTheme="majorEastAsia" w:hAnsiTheme="majorHAnsi" w:cstheme="majorBidi"/>
      <w:spacing w:val="-10"/>
      <w:kern w:val="28"/>
      <w:sz w:val="56"/>
      <w:szCs w:val="56"/>
    </w:rPr>
  </w:style>
  <w:style w:type="character" w:styleId="Collegamentoipertestuale">
    <w:name w:val="Hyperlink"/>
    <w:uiPriority w:val="99"/>
    <w:unhideWhenUsed/>
    <w:rsid w:val="00A45413"/>
    <w:rPr>
      <w:color w:val="0000FF"/>
      <w:u w:val="single"/>
    </w:rPr>
  </w:style>
  <w:style w:type="character" w:customStyle="1" w:styleId="apple-converted-space">
    <w:name w:val="apple-converted-space"/>
    <w:basedOn w:val="Carpredefinitoparagrafo"/>
    <w:rsid w:val="00E16B60"/>
  </w:style>
  <w:style w:type="character" w:styleId="Enfasigrassetto">
    <w:name w:val="Strong"/>
    <w:basedOn w:val="Carpredefinitoparagrafo"/>
    <w:uiPriority w:val="22"/>
    <w:qFormat/>
    <w:rsid w:val="00E16B60"/>
    <w:rPr>
      <w:b/>
      <w:bCs/>
    </w:rPr>
  </w:style>
  <w:style w:type="paragraph" w:customStyle="1" w:styleId="isselectedend">
    <w:name w:val="isselectedend"/>
    <w:basedOn w:val="Normale"/>
    <w:rsid w:val="00B20240"/>
    <w:pPr>
      <w:spacing w:before="100" w:beforeAutospacing="1" w:after="100" w:afterAutospacing="1"/>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094216">
      <w:bodyDiv w:val="1"/>
      <w:marLeft w:val="0"/>
      <w:marRight w:val="0"/>
      <w:marTop w:val="0"/>
      <w:marBottom w:val="0"/>
      <w:divBdr>
        <w:top w:val="none" w:sz="0" w:space="0" w:color="auto"/>
        <w:left w:val="none" w:sz="0" w:space="0" w:color="auto"/>
        <w:bottom w:val="none" w:sz="0" w:space="0" w:color="auto"/>
        <w:right w:val="none" w:sz="0" w:space="0" w:color="auto"/>
      </w:divBdr>
    </w:div>
    <w:div w:id="1103764023">
      <w:bodyDiv w:val="1"/>
      <w:marLeft w:val="0"/>
      <w:marRight w:val="0"/>
      <w:marTop w:val="0"/>
      <w:marBottom w:val="0"/>
      <w:divBdr>
        <w:top w:val="none" w:sz="0" w:space="0" w:color="auto"/>
        <w:left w:val="none" w:sz="0" w:space="0" w:color="auto"/>
        <w:bottom w:val="none" w:sz="0" w:space="0" w:color="auto"/>
        <w:right w:val="none" w:sz="0" w:space="0" w:color="auto"/>
      </w:divBdr>
      <w:divsChild>
        <w:div w:id="862717647">
          <w:marLeft w:val="432"/>
          <w:marRight w:val="216"/>
          <w:marTop w:val="0"/>
          <w:marBottom w:val="0"/>
          <w:divBdr>
            <w:top w:val="none" w:sz="0" w:space="0" w:color="auto"/>
            <w:left w:val="none" w:sz="0" w:space="0" w:color="auto"/>
            <w:bottom w:val="none" w:sz="0" w:space="0" w:color="auto"/>
            <w:right w:val="none" w:sz="0" w:space="0" w:color="auto"/>
          </w:divBdr>
        </w:div>
        <w:div w:id="1053119520">
          <w:marLeft w:val="216"/>
          <w:marRight w:val="432"/>
          <w:marTop w:val="0"/>
          <w:marBottom w:val="0"/>
          <w:divBdr>
            <w:top w:val="none" w:sz="0" w:space="0" w:color="auto"/>
            <w:left w:val="none" w:sz="0" w:space="0" w:color="auto"/>
            <w:bottom w:val="none" w:sz="0" w:space="0" w:color="auto"/>
            <w:right w:val="none" w:sz="0" w:space="0" w:color="auto"/>
          </w:divBdr>
        </w:div>
        <w:div w:id="1667321576">
          <w:marLeft w:val="432"/>
          <w:marRight w:val="216"/>
          <w:marTop w:val="0"/>
          <w:marBottom w:val="0"/>
          <w:divBdr>
            <w:top w:val="none" w:sz="0" w:space="0" w:color="auto"/>
            <w:left w:val="none" w:sz="0" w:space="0" w:color="auto"/>
            <w:bottom w:val="none" w:sz="0" w:space="0" w:color="auto"/>
            <w:right w:val="none" w:sz="0" w:space="0" w:color="auto"/>
          </w:divBdr>
        </w:div>
      </w:divsChild>
    </w:div>
    <w:div w:id="1265500812">
      <w:bodyDiv w:val="1"/>
      <w:marLeft w:val="0"/>
      <w:marRight w:val="0"/>
      <w:marTop w:val="0"/>
      <w:marBottom w:val="0"/>
      <w:divBdr>
        <w:top w:val="none" w:sz="0" w:space="0" w:color="auto"/>
        <w:left w:val="none" w:sz="0" w:space="0" w:color="auto"/>
        <w:bottom w:val="none" w:sz="0" w:space="0" w:color="auto"/>
        <w:right w:val="none" w:sz="0" w:space="0" w:color="auto"/>
      </w:divBdr>
    </w:div>
    <w:div w:id="1361051998">
      <w:bodyDiv w:val="1"/>
      <w:marLeft w:val="0"/>
      <w:marRight w:val="0"/>
      <w:marTop w:val="0"/>
      <w:marBottom w:val="0"/>
      <w:divBdr>
        <w:top w:val="none" w:sz="0" w:space="0" w:color="auto"/>
        <w:left w:val="none" w:sz="0" w:space="0" w:color="auto"/>
        <w:bottom w:val="none" w:sz="0" w:space="0" w:color="auto"/>
        <w:right w:val="none" w:sz="0" w:space="0" w:color="auto"/>
      </w:divBdr>
      <w:divsChild>
        <w:div w:id="1532499883">
          <w:marLeft w:val="432"/>
          <w:marRight w:val="216"/>
          <w:marTop w:val="0"/>
          <w:marBottom w:val="0"/>
          <w:divBdr>
            <w:top w:val="none" w:sz="0" w:space="0" w:color="auto"/>
            <w:left w:val="none" w:sz="0" w:space="0" w:color="auto"/>
            <w:bottom w:val="none" w:sz="0" w:space="0" w:color="auto"/>
            <w:right w:val="none" w:sz="0" w:space="0" w:color="auto"/>
          </w:divBdr>
        </w:div>
        <w:div w:id="324285367">
          <w:marLeft w:val="216"/>
          <w:marRight w:val="432"/>
          <w:marTop w:val="0"/>
          <w:marBottom w:val="0"/>
          <w:divBdr>
            <w:top w:val="none" w:sz="0" w:space="0" w:color="auto"/>
            <w:left w:val="none" w:sz="0" w:space="0" w:color="auto"/>
            <w:bottom w:val="none" w:sz="0" w:space="0" w:color="auto"/>
            <w:right w:val="none" w:sz="0" w:space="0" w:color="auto"/>
          </w:divBdr>
        </w:div>
        <w:div w:id="28847436">
          <w:marLeft w:val="432"/>
          <w:marRight w:val="216"/>
          <w:marTop w:val="0"/>
          <w:marBottom w:val="0"/>
          <w:divBdr>
            <w:top w:val="none" w:sz="0" w:space="0" w:color="auto"/>
            <w:left w:val="none" w:sz="0" w:space="0" w:color="auto"/>
            <w:bottom w:val="none" w:sz="0" w:space="0" w:color="auto"/>
            <w:right w:val="none" w:sz="0" w:space="0" w:color="auto"/>
          </w:divBdr>
        </w:div>
      </w:divsChild>
    </w:div>
    <w:div w:id="1802847793">
      <w:bodyDiv w:val="1"/>
      <w:marLeft w:val="0"/>
      <w:marRight w:val="0"/>
      <w:marTop w:val="0"/>
      <w:marBottom w:val="0"/>
      <w:divBdr>
        <w:top w:val="none" w:sz="0" w:space="0" w:color="auto"/>
        <w:left w:val="none" w:sz="0" w:space="0" w:color="auto"/>
        <w:bottom w:val="none" w:sz="0" w:space="0" w:color="auto"/>
        <w:right w:val="none" w:sz="0" w:space="0" w:color="auto"/>
      </w:divBdr>
      <w:divsChild>
        <w:div w:id="175272342">
          <w:marLeft w:val="432"/>
          <w:marRight w:val="216"/>
          <w:marTop w:val="0"/>
          <w:marBottom w:val="0"/>
          <w:divBdr>
            <w:top w:val="none" w:sz="0" w:space="0" w:color="auto"/>
            <w:left w:val="none" w:sz="0" w:space="0" w:color="auto"/>
            <w:bottom w:val="none" w:sz="0" w:space="0" w:color="auto"/>
            <w:right w:val="none" w:sz="0" w:space="0" w:color="auto"/>
          </w:divBdr>
        </w:div>
        <w:div w:id="851263038">
          <w:marLeft w:val="216"/>
          <w:marRight w:val="432"/>
          <w:marTop w:val="0"/>
          <w:marBottom w:val="0"/>
          <w:divBdr>
            <w:top w:val="none" w:sz="0" w:space="0" w:color="auto"/>
            <w:left w:val="none" w:sz="0" w:space="0" w:color="auto"/>
            <w:bottom w:val="none" w:sz="0" w:space="0" w:color="auto"/>
            <w:right w:val="none" w:sz="0" w:space="0" w:color="auto"/>
          </w:divBdr>
        </w:div>
        <w:div w:id="1903180006">
          <w:marLeft w:val="432"/>
          <w:marRight w:val="216"/>
          <w:marTop w:val="0"/>
          <w:marBottom w:val="0"/>
          <w:divBdr>
            <w:top w:val="none" w:sz="0" w:space="0" w:color="auto"/>
            <w:left w:val="none" w:sz="0" w:space="0" w:color="auto"/>
            <w:bottom w:val="none" w:sz="0" w:space="0" w:color="auto"/>
            <w:right w:val="none" w:sz="0" w:space="0" w:color="auto"/>
          </w:divBdr>
        </w:div>
      </w:divsChild>
    </w:div>
    <w:div w:id="1930385070">
      <w:bodyDiv w:val="1"/>
      <w:marLeft w:val="0"/>
      <w:marRight w:val="0"/>
      <w:marTop w:val="0"/>
      <w:marBottom w:val="0"/>
      <w:divBdr>
        <w:top w:val="none" w:sz="0" w:space="0" w:color="auto"/>
        <w:left w:val="none" w:sz="0" w:space="0" w:color="auto"/>
        <w:bottom w:val="none" w:sz="0" w:space="0" w:color="auto"/>
        <w:right w:val="none" w:sz="0" w:space="0" w:color="auto"/>
      </w:divBdr>
      <w:divsChild>
        <w:div w:id="843665455">
          <w:marLeft w:val="432"/>
          <w:marRight w:val="216"/>
          <w:marTop w:val="0"/>
          <w:marBottom w:val="0"/>
          <w:divBdr>
            <w:top w:val="none" w:sz="0" w:space="0" w:color="auto"/>
            <w:left w:val="none" w:sz="0" w:space="0" w:color="auto"/>
            <w:bottom w:val="none" w:sz="0" w:space="0" w:color="auto"/>
            <w:right w:val="none" w:sz="0" w:space="0" w:color="auto"/>
          </w:divBdr>
        </w:div>
        <w:div w:id="1058212827">
          <w:marLeft w:val="216"/>
          <w:marRight w:val="432"/>
          <w:marTop w:val="0"/>
          <w:marBottom w:val="0"/>
          <w:divBdr>
            <w:top w:val="none" w:sz="0" w:space="0" w:color="auto"/>
            <w:left w:val="none" w:sz="0" w:space="0" w:color="auto"/>
            <w:bottom w:val="none" w:sz="0" w:space="0" w:color="auto"/>
            <w:right w:val="none" w:sz="0" w:space="0" w:color="auto"/>
          </w:divBdr>
        </w:div>
        <w:div w:id="1469055830">
          <w:marLeft w:val="432"/>
          <w:marRight w:val="21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ifos.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55515-4F2D-4E4F-AA63-A4139D381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6892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dc:creator>
  <cp:keywords/>
  <dc:description/>
  <cp:lastModifiedBy>Carlo Peruchetti</cp:lastModifiedBy>
  <cp:revision>14</cp:revision>
  <cp:lastPrinted>2024-05-15T14:50:00Z</cp:lastPrinted>
  <dcterms:created xsi:type="dcterms:W3CDTF">2026-04-22T09:45:00Z</dcterms:created>
  <dcterms:modified xsi:type="dcterms:W3CDTF">2026-09-30T07:51:00Z</dcterms:modified>
</cp:coreProperties>
</file>